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29812" w14:textId="1ADBAA32" w:rsidR="006B3BCE" w:rsidRPr="005B6568" w:rsidRDefault="006B3BCE" w:rsidP="006B3BCE">
      <w:pPr>
        <w:pStyle w:val="a7"/>
        <w:tabs>
          <w:tab w:val="left" w:pos="709"/>
          <w:tab w:val="right" w:pos="9639"/>
        </w:tabs>
        <w:wordWrap w:val="0"/>
        <w:spacing w:after="0"/>
        <w:ind w:right="120"/>
        <w:jc w:val="right"/>
        <w:rPr>
          <w:rFonts w:cs="Arial"/>
          <w:lang w:eastAsia="ja-JP"/>
        </w:rPr>
      </w:pPr>
      <w:r w:rsidRPr="005B6568">
        <w:rPr>
          <w:rFonts w:cs="Arial"/>
        </w:rPr>
        <w:t xml:space="preserve">3GPP </w:t>
      </w:r>
      <w:r w:rsidRPr="005B6568">
        <w:rPr>
          <w:rFonts w:cs="Arial"/>
          <w:lang w:eastAsia="ja-JP"/>
        </w:rPr>
        <w:t>TSG-RAN</w:t>
      </w:r>
      <w:r w:rsidRPr="005B6568">
        <w:rPr>
          <w:rFonts w:cs="Arial" w:hint="eastAsia"/>
          <w:lang w:eastAsia="ja-JP"/>
        </w:rPr>
        <w:t xml:space="preserve"> WG2 </w:t>
      </w:r>
      <w:r w:rsidRPr="005B6568">
        <w:rPr>
          <w:rFonts w:cs="Arial"/>
          <w:lang w:eastAsia="ja-JP"/>
        </w:rPr>
        <w:t>#123</w:t>
      </w:r>
      <w:r w:rsidRPr="005B6568">
        <w:rPr>
          <w:rFonts w:cs="Arial"/>
        </w:rPr>
        <w:tab/>
      </w:r>
      <w:r w:rsidR="005B6568" w:rsidRPr="005B6568">
        <w:rPr>
          <w:rFonts w:cs="Arial"/>
        </w:rPr>
        <w:t>R2-2308831</w:t>
      </w:r>
    </w:p>
    <w:p w14:paraId="7DD09E9C" w14:textId="77777777" w:rsidR="006B3BCE" w:rsidRPr="00863065" w:rsidRDefault="006B3BCE" w:rsidP="006B3BCE">
      <w:pPr>
        <w:pStyle w:val="a7"/>
        <w:tabs>
          <w:tab w:val="left" w:pos="709"/>
          <w:tab w:val="right" w:pos="9639"/>
        </w:tabs>
        <w:spacing w:after="0"/>
        <w:jc w:val="left"/>
        <w:rPr>
          <w:rFonts w:cs="Arial"/>
          <w:lang w:val="en-US" w:eastAsia="ja-JP"/>
        </w:rPr>
      </w:pPr>
      <w:r w:rsidRPr="005B6568">
        <w:rPr>
          <w:rFonts w:cs="Arial"/>
          <w:szCs w:val="24"/>
        </w:rPr>
        <w:t>Toulouse, France</w:t>
      </w:r>
      <w:r w:rsidRPr="005B6568">
        <w:rPr>
          <w:rFonts w:cs="Arial"/>
          <w:lang w:val="en-US" w:eastAsia="ja-JP"/>
        </w:rPr>
        <w:t>, 21</w:t>
      </w:r>
      <w:r w:rsidRPr="005B6568">
        <w:rPr>
          <w:rFonts w:cs="Arial"/>
          <w:vertAlign w:val="superscript"/>
          <w:lang w:val="en-US" w:eastAsia="ja-JP"/>
        </w:rPr>
        <w:t>st</w:t>
      </w:r>
      <w:r w:rsidRPr="005B6568">
        <w:rPr>
          <w:rFonts w:cs="Arial"/>
          <w:lang w:val="en-US" w:eastAsia="ja-JP"/>
        </w:rPr>
        <w:t xml:space="preserve"> –</w:t>
      </w:r>
      <w:r w:rsidRPr="005B6568">
        <w:rPr>
          <w:rFonts w:cs="Arial" w:hint="eastAsia"/>
          <w:lang w:val="en-US" w:eastAsia="ja-JP"/>
        </w:rPr>
        <w:t xml:space="preserve"> </w:t>
      </w:r>
      <w:r w:rsidRPr="005B6568">
        <w:rPr>
          <w:rFonts w:cs="Arial"/>
          <w:lang w:val="en-US" w:eastAsia="ja-JP"/>
        </w:rPr>
        <w:t>25</w:t>
      </w:r>
      <w:r w:rsidRPr="005B6568">
        <w:rPr>
          <w:rFonts w:cs="Arial"/>
          <w:vertAlign w:val="superscript"/>
          <w:lang w:val="en-US" w:eastAsia="ja-JP"/>
        </w:rPr>
        <w:t>th</w:t>
      </w:r>
      <w:r w:rsidRPr="005B6568">
        <w:rPr>
          <w:rFonts w:cs="Arial"/>
          <w:lang w:val="en-US" w:eastAsia="ja-JP"/>
        </w:rPr>
        <w:t xml:space="preserve"> Aug 2023</w:t>
      </w:r>
    </w:p>
    <w:p w14:paraId="3AF895BC" w14:textId="77777777" w:rsidR="007E2FC8" w:rsidRPr="006B3BCE" w:rsidRDefault="007E2FC8" w:rsidP="007E2FC8">
      <w:pPr>
        <w:pStyle w:val="a7"/>
        <w:pBdr>
          <w:bottom w:val="single" w:sz="4" w:space="1" w:color="auto"/>
        </w:pBdr>
        <w:tabs>
          <w:tab w:val="left" w:pos="709"/>
        </w:tabs>
        <w:spacing w:after="0"/>
        <w:jc w:val="left"/>
        <w:rPr>
          <w:rFonts w:cs="Arial"/>
          <w:lang w:val="en-US" w:eastAsia="ja-JP"/>
        </w:rPr>
      </w:pPr>
    </w:p>
    <w:p w14:paraId="6D9519F2" w14:textId="35536308"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Source:</w:t>
      </w:r>
      <w:r w:rsidR="002B674A">
        <w:rPr>
          <w:rFonts w:ascii="Arial" w:hAnsi="Arial" w:cs="Arial"/>
          <w:b/>
          <w:sz w:val="24"/>
          <w:lang w:val="en-US"/>
        </w:rPr>
        <w:tab/>
      </w:r>
      <w:r>
        <w:rPr>
          <w:rFonts w:ascii="Arial" w:hAnsi="Arial" w:cs="Arial" w:hint="eastAsia"/>
          <w:b/>
          <w:sz w:val="24"/>
          <w:lang w:val="en-US" w:eastAsia="ja-JP"/>
        </w:rPr>
        <w:t>NTT DOCOMO, INC.</w:t>
      </w:r>
    </w:p>
    <w:p w14:paraId="0C115227" w14:textId="3D3291A5" w:rsidR="007E2FC8" w:rsidRPr="00863065" w:rsidRDefault="007E2FC8" w:rsidP="002B674A">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Title:</w:t>
      </w:r>
      <w:r w:rsidR="002B674A">
        <w:rPr>
          <w:rFonts w:ascii="Arial" w:hAnsi="Arial" w:cs="Arial"/>
          <w:b/>
          <w:sz w:val="24"/>
        </w:rPr>
        <w:tab/>
      </w:r>
      <w:r w:rsidR="0084658A" w:rsidRPr="0084658A">
        <w:rPr>
          <w:rFonts w:ascii="Arial" w:hAnsi="Arial" w:cs="Arial"/>
          <w:b/>
          <w:sz w:val="24"/>
        </w:rPr>
        <w:t xml:space="preserve">Discussion on </w:t>
      </w:r>
      <w:r w:rsidR="004407A3">
        <w:rPr>
          <w:rFonts w:ascii="Arial" w:hAnsi="Arial" w:cs="Arial"/>
          <w:b/>
          <w:sz w:val="24"/>
        </w:rPr>
        <w:t>Cell selection</w:t>
      </w:r>
    </w:p>
    <w:p w14:paraId="0F8951C0" w14:textId="54BFF43A"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Document for:</w:t>
      </w:r>
      <w:r w:rsidR="002B674A">
        <w:rPr>
          <w:rFonts w:ascii="Arial" w:hAnsi="Arial" w:cs="Arial"/>
          <w:b/>
          <w:sz w:val="24"/>
        </w:rPr>
        <w:tab/>
      </w:r>
      <w:r>
        <w:rPr>
          <w:rFonts w:ascii="Arial" w:hAnsi="Arial" w:cs="Arial" w:hint="eastAsia"/>
          <w:b/>
          <w:sz w:val="24"/>
          <w:lang w:eastAsia="ja-JP"/>
        </w:rPr>
        <w:t>Discussion</w:t>
      </w:r>
    </w:p>
    <w:p w14:paraId="2211F357" w14:textId="57494A41"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Agenda Item:</w:t>
      </w:r>
      <w:r w:rsidR="002B674A">
        <w:rPr>
          <w:rFonts w:ascii="Arial" w:hAnsi="Arial" w:cs="Arial"/>
          <w:b/>
          <w:sz w:val="24"/>
        </w:rPr>
        <w:tab/>
      </w:r>
      <w:r w:rsidR="00B350B3">
        <w:rPr>
          <w:rFonts w:ascii="Arial" w:hAnsi="Arial" w:cs="Arial" w:hint="eastAsia"/>
          <w:b/>
          <w:sz w:val="24"/>
          <w:lang w:eastAsia="ja-JP"/>
        </w:rPr>
        <w:t>7</w:t>
      </w:r>
      <w:r>
        <w:rPr>
          <w:rFonts w:ascii="Arial" w:hAnsi="Arial" w:cs="Arial"/>
          <w:b/>
          <w:sz w:val="24"/>
          <w:lang w:eastAsia="ja-JP"/>
        </w:rPr>
        <w:t>.</w:t>
      </w:r>
      <w:r w:rsidR="00B350B3">
        <w:rPr>
          <w:rFonts w:ascii="Arial" w:hAnsi="Arial" w:cs="Arial" w:hint="eastAsia"/>
          <w:b/>
          <w:sz w:val="24"/>
          <w:lang w:eastAsia="ja-JP"/>
        </w:rPr>
        <w:t>3</w:t>
      </w:r>
      <w:r>
        <w:rPr>
          <w:rFonts w:ascii="Arial" w:hAnsi="Arial" w:cs="Arial"/>
          <w:b/>
          <w:sz w:val="24"/>
          <w:lang w:eastAsia="ja-JP"/>
        </w:rPr>
        <w:t>.</w:t>
      </w:r>
      <w:r w:rsidR="00B350B3">
        <w:rPr>
          <w:rFonts w:ascii="Arial" w:hAnsi="Arial" w:cs="Arial" w:hint="eastAsia"/>
          <w:b/>
          <w:sz w:val="24"/>
          <w:lang w:eastAsia="ja-JP"/>
        </w:rPr>
        <w:t>4</w:t>
      </w:r>
    </w:p>
    <w:p w14:paraId="25B11A1D" w14:textId="77777777" w:rsidR="007E2FC8" w:rsidRDefault="007E2FC8" w:rsidP="007E2FC8">
      <w:pPr>
        <w:pStyle w:val="2"/>
        <w:numPr>
          <w:ilvl w:val="0"/>
          <w:numId w:val="1"/>
        </w:numPr>
        <w:rPr>
          <w:rFonts w:cs="Arial"/>
          <w:lang w:eastAsia="ja-JP"/>
        </w:rPr>
      </w:pPr>
      <w:r w:rsidRPr="00863065">
        <w:rPr>
          <w:rFonts w:cs="Arial"/>
          <w:lang w:eastAsia="ja-JP"/>
        </w:rPr>
        <w:t>Introduction</w:t>
      </w:r>
    </w:p>
    <w:p w14:paraId="3FEF1373" w14:textId="1F532631" w:rsidR="00C639CE" w:rsidRDefault="001A5E4A" w:rsidP="00C639CE">
      <w:pPr>
        <w:rPr>
          <w:lang w:eastAsia="zh-CN"/>
        </w:rPr>
      </w:pPr>
      <w:r w:rsidRPr="001A5E4A">
        <w:rPr>
          <w:lang w:eastAsia="zh-CN"/>
        </w:rPr>
        <w:t>The Network Energy saving (NES) WID RP-223540 was agreed in RAN#98-e [1</w:t>
      </w:r>
      <w:proofErr w:type="gramStart"/>
      <w:r w:rsidRPr="001A5E4A">
        <w:rPr>
          <w:lang w:eastAsia="zh-CN"/>
        </w:rPr>
        <w:t>] ,</w:t>
      </w:r>
      <w:proofErr w:type="gramEnd"/>
      <w:r w:rsidRPr="001A5E4A">
        <w:rPr>
          <w:lang w:eastAsia="zh-CN"/>
        </w:rPr>
        <w:t xml:space="preserve"> and the WI objective on Cell selection is as follows;</w:t>
      </w:r>
    </w:p>
    <w:p w14:paraId="4C4372B3" w14:textId="77777777" w:rsidR="00C639CE" w:rsidRPr="00440A84" w:rsidRDefault="00C639CE" w:rsidP="00C639CE">
      <w:pPr>
        <w:numPr>
          <w:ilvl w:val="0"/>
          <w:numId w:val="28"/>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rightChars="354" w:right="779"/>
        <w:textAlignment w:val="baseline"/>
        <w:rPr>
          <w:rFonts w:eastAsia="SimSun"/>
          <w:bCs/>
          <w:sz w:val="20"/>
          <w:lang w:eastAsia="en-GB"/>
        </w:rPr>
      </w:pPr>
      <w:r w:rsidRPr="00440A84">
        <w:rPr>
          <w:rFonts w:eastAsia="SimSun"/>
          <w:bCs/>
          <w:sz w:val="20"/>
          <w:lang w:eastAsia="en-GB"/>
        </w:rPr>
        <w:t xml:space="preserve">Specify mechanism(s) to prevent legacy UEs camping on cells adopting the Rel-18 NES techniques, if necessary [RAN2] </w:t>
      </w:r>
    </w:p>
    <w:p w14:paraId="52942361" w14:textId="77777777" w:rsidR="00C639CE" w:rsidRPr="00C639CE" w:rsidRDefault="00C639CE" w:rsidP="00C639CE">
      <w:pPr>
        <w:rPr>
          <w:szCs w:val="22"/>
          <w:lang w:eastAsia="ja-JP"/>
        </w:rPr>
      </w:pPr>
    </w:p>
    <w:p w14:paraId="181E1EBA" w14:textId="77777777" w:rsidR="00C639CE" w:rsidRDefault="00C639CE" w:rsidP="00C639CE">
      <w:pPr>
        <w:rPr>
          <w:lang w:eastAsia="ja-JP"/>
        </w:rPr>
      </w:pPr>
      <w:r w:rsidRPr="00440A84">
        <w:rPr>
          <w:szCs w:val="22"/>
          <w:lang w:eastAsia="ja-JP"/>
        </w:rPr>
        <w:t xml:space="preserve">In this contribution, we describe </w:t>
      </w:r>
      <w:r>
        <w:rPr>
          <w:szCs w:val="22"/>
          <w:lang w:eastAsia="ja-JP"/>
        </w:rPr>
        <w:t xml:space="preserve">on our view </w:t>
      </w:r>
      <w:r w:rsidRPr="00440A84">
        <w:rPr>
          <w:szCs w:val="22"/>
          <w:lang w:eastAsia="ja-JP"/>
        </w:rPr>
        <w:t xml:space="preserve">what conditions should be considered to allow a desired NES capable UE to be </w:t>
      </w:r>
      <w:r>
        <w:rPr>
          <w:szCs w:val="22"/>
          <w:lang w:eastAsia="ja-JP"/>
        </w:rPr>
        <w:t xml:space="preserve">camped </w:t>
      </w:r>
      <w:r w:rsidRPr="00440A84">
        <w:rPr>
          <w:szCs w:val="22"/>
          <w:lang w:eastAsia="ja-JP"/>
        </w:rPr>
        <w:t xml:space="preserve">in the NES cell and to prevent legacy UEs </w:t>
      </w:r>
      <w:r>
        <w:rPr>
          <w:szCs w:val="22"/>
          <w:lang w:eastAsia="ja-JP"/>
        </w:rPr>
        <w:t>to be camped</w:t>
      </w:r>
      <w:r w:rsidRPr="00440A84">
        <w:rPr>
          <w:szCs w:val="22"/>
          <w:lang w:eastAsia="ja-JP"/>
        </w:rPr>
        <w:t xml:space="preserve"> in the NES cell.</w:t>
      </w:r>
    </w:p>
    <w:p w14:paraId="740DBD81" w14:textId="77777777" w:rsidR="002305A6" w:rsidRPr="00C639CE" w:rsidRDefault="002305A6" w:rsidP="007E2FC8">
      <w:pPr>
        <w:rPr>
          <w:szCs w:val="22"/>
          <w:lang w:eastAsia="ja-JP"/>
        </w:rPr>
      </w:pPr>
    </w:p>
    <w:p w14:paraId="375CDE38" w14:textId="77777777" w:rsidR="007E2FC8" w:rsidRDefault="007E2FC8" w:rsidP="007E2FC8">
      <w:pPr>
        <w:pStyle w:val="2"/>
        <w:numPr>
          <w:ilvl w:val="0"/>
          <w:numId w:val="2"/>
        </w:numPr>
        <w:rPr>
          <w:lang w:eastAsia="ja-JP"/>
        </w:rPr>
      </w:pPr>
      <w:r>
        <w:rPr>
          <w:rFonts w:hint="eastAsia"/>
          <w:lang w:eastAsia="ja-JP"/>
        </w:rPr>
        <w:t>Discussion</w:t>
      </w:r>
    </w:p>
    <w:p w14:paraId="0B9BAB4F" w14:textId="77777777" w:rsidR="00C639CE" w:rsidRPr="00C639CE" w:rsidRDefault="00C639CE" w:rsidP="00C639CE">
      <w:pPr>
        <w:rPr>
          <w:szCs w:val="22"/>
          <w:lang w:eastAsia="ja-JP"/>
        </w:rPr>
      </w:pPr>
      <w:r w:rsidRPr="00C639CE">
        <w:rPr>
          <w:szCs w:val="22"/>
          <w:lang w:eastAsia="ja-JP"/>
        </w:rPr>
        <w:t>In Rel-18, the following four energy-saving technologies will be specified, each of which will operate as an independent function.</w:t>
      </w:r>
    </w:p>
    <w:p w14:paraId="6E07AFB1" w14:textId="77777777" w:rsidR="00C639CE" w:rsidRPr="00C639CE" w:rsidRDefault="00C639CE" w:rsidP="00C639CE">
      <w:pPr>
        <w:ind w:leftChars="382" w:left="840"/>
        <w:rPr>
          <w:szCs w:val="22"/>
          <w:lang w:eastAsia="ja-JP"/>
        </w:rPr>
      </w:pPr>
      <w:r w:rsidRPr="00C639CE">
        <w:rPr>
          <w:rFonts w:hint="eastAsia"/>
          <w:szCs w:val="22"/>
          <w:lang w:eastAsia="ja-JP"/>
        </w:rPr>
        <w:t>・</w:t>
      </w:r>
      <w:r w:rsidRPr="00C639CE">
        <w:rPr>
          <w:szCs w:val="22"/>
          <w:lang w:eastAsia="ja-JP"/>
        </w:rPr>
        <w:t xml:space="preserve">SSB-less </w:t>
      </w:r>
      <w:proofErr w:type="spellStart"/>
      <w:r w:rsidRPr="00C639CE">
        <w:rPr>
          <w:szCs w:val="22"/>
          <w:lang w:eastAsia="ja-JP"/>
        </w:rPr>
        <w:t>SCell</w:t>
      </w:r>
      <w:proofErr w:type="spellEnd"/>
    </w:p>
    <w:p w14:paraId="37EC09C5" w14:textId="77777777" w:rsidR="00C639CE" w:rsidRPr="00C639CE" w:rsidRDefault="00C639CE" w:rsidP="00C639CE">
      <w:pPr>
        <w:ind w:leftChars="382" w:left="840"/>
        <w:rPr>
          <w:szCs w:val="22"/>
          <w:lang w:eastAsia="ja-JP"/>
        </w:rPr>
      </w:pPr>
      <w:r w:rsidRPr="00C639CE">
        <w:rPr>
          <w:rFonts w:hint="eastAsia"/>
          <w:szCs w:val="22"/>
          <w:lang w:eastAsia="ja-JP"/>
        </w:rPr>
        <w:t>・</w:t>
      </w:r>
      <w:r w:rsidRPr="00C639CE">
        <w:rPr>
          <w:szCs w:val="22"/>
          <w:lang w:eastAsia="ja-JP"/>
        </w:rPr>
        <w:t>cell DTX/DRX</w:t>
      </w:r>
    </w:p>
    <w:p w14:paraId="753F96C4" w14:textId="77777777" w:rsidR="00C639CE" w:rsidRPr="00C639CE" w:rsidRDefault="00C639CE" w:rsidP="00C639CE">
      <w:pPr>
        <w:ind w:leftChars="382" w:left="840"/>
        <w:rPr>
          <w:szCs w:val="22"/>
          <w:lang w:eastAsia="ja-JP"/>
        </w:rPr>
      </w:pPr>
      <w:r w:rsidRPr="00C639CE">
        <w:rPr>
          <w:rFonts w:hint="eastAsia"/>
          <w:szCs w:val="22"/>
          <w:lang w:eastAsia="ja-JP"/>
        </w:rPr>
        <w:t>・</w:t>
      </w:r>
      <w:r w:rsidRPr="00C639CE">
        <w:rPr>
          <w:rFonts w:hint="eastAsia"/>
          <w:szCs w:val="22"/>
          <w:lang w:eastAsia="ja-JP"/>
        </w:rPr>
        <w:t>Antenna port adaptation</w:t>
      </w:r>
    </w:p>
    <w:p w14:paraId="2387D2FE" w14:textId="77777777" w:rsidR="00C639CE" w:rsidRPr="00C639CE" w:rsidRDefault="00C639CE" w:rsidP="00C639CE">
      <w:pPr>
        <w:ind w:leftChars="382" w:left="840"/>
        <w:rPr>
          <w:szCs w:val="22"/>
          <w:lang w:eastAsia="ja-JP"/>
        </w:rPr>
      </w:pPr>
      <w:r w:rsidRPr="00C639CE">
        <w:rPr>
          <w:rFonts w:hint="eastAsia"/>
          <w:szCs w:val="22"/>
          <w:lang w:eastAsia="ja-JP"/>
        </w:rPr>
        <w:t>・</w:t>
      </w:r>
      <w:r w:rsidRPr="00C639CE">
        <w:rPr>
          <w:szCs w:val="22"/>
          <w:lang w:eastAsia="ja-JP"/>
        </w:rPr>
        <w:t>PDSCH transmission power adaptation</w:t>
      </w:r>
    </w:p>
    <w:p w14:paraId="2CB6226E" w14:textId="77777777" w:rsidR="00C639CE" w:rsidRDefault="00C639CE" w:rsidP="00C639CE">
      <w:pPr>
        <w:rPr>
          <w:rFonts w:eastAsiaTheme="minorEastAsia"/>
          <w:lang w:eastAsia="ja-JP"/>
        </w:rPr>
      </w:pPr>
      <w:r w:rsidRPr="00440A84">
        <w:rPr>
          <w:rFonts w:eastAsiaTheme="minorEastAsia"/>
          <w:lang w:eastAsia="ja-JP"/>
        </w:rPr>
        <w:t>For these Rel-18 technologies, there are two options for UEs to have the capability as follows.</w:t>
      </w:r>
      <w:r>
        <w:rPr>
          <w:rFonts w:eastAsiaTheme="minorEastAsia"/>
          <w:lang w:eastAsia="ja-JP"/>
        </w:rPr>
        <w:t xml:space="preserve"> </w:t>
      </w:r>
    </w:p>
    <w:p w14:paraId="6253ACBA" w14:textId="071D1071" w:rsidR="00C639CE" w:rsidRDefault="00C639CE" w:rsidP="00C639CE">
      <w:pPr>
        <w:pStyle w:val="aa"/>
        <w:numPr>
          <w:ilvl w:val="0"/>
          <w:numId w:val="29"/>
        </w:numPr>
        <w:ind w:leftChars="0"/>
        <w:rPr>
          <w:rFonts w:eastAsiaTheme="minorEastAsia"/>
          <w:lang w:eastAsia="ja-JP"/>
        </w:rPr>
      </w:pPr>
      <w:r w:rsidRPr="00440A84">
        <w:rPr>
          <w:rFonts w:eastAsiaTheme="minorEastAsia"/>
          <w:lang w:eastAsia="ja-JP"/>
        </w:rPr>
        <w:t>Rel-18 NES capable UE supports for all technologies</w:t>
      </w:r>
      <w:r>
        <w:rPr>
          <w:rFonts w:eastAsiaTheme="minorEastAsia"/>
          <w:lang w:eastAsia="ja-JP"/>
        </w:rPr>
        <w:t xml:space="preserve"> </w:t>
      </w:r>
    </w:p>
    <w:p w14:paraId="3F164272" w14:textId="010C8051" w:rsidR="00C639CE" w:rsidRDefault="00C639CE" w:rsidP="00C639CE">
      <w:pPr>
        <w:pStyle w:val="aa"/>
        <w:numPr>
          <w:ilvl w:val="0"/>
          <w:numId w:val="29"/>
        </w:numPr>
        <w:ind w:leftChars="0"/>
        <w:rPr>
          <w:rFonts w:eastAsiaTheme="minorEastAsia"/>
          <w:lang w:eastAsia="ja-JP"/>
        </w:rPr>
      </w:pPr>
      <w:r w:rsidRPr="00440A84">
        <w:rPr>
          <w:rFonts w:eastAsiaTheme="minorEastAsia"/>
          <w:lang w:eastAsia="ja-JP"/>
        </w:rPr>
        <w:t>Rel-18 NES capable UE supports at least one or more of these technologies.</w:t>
      </w:r>
    </w:p>
    <w:p w14:paraId="53FFF850" w14:textId="77777777" w:rsidR="00C639CE" w:rsidRPr="00440A84" w:rsidRDefault="00C639CE" w:rsidP="00C639CE">
      <w:pPr>
        <w:rPr>
          <w:rFonts w:eastAsiaTheme="minorEastAsia"/>
          <w:lang w:eastAsia="ja-JP"/>
        </w:rPr>
      </w:pPr>
      <w:proofErr w:type="spellStart"/>
      <w:r w:rsidRPr="00440A84">
        <w:rPr>
          <w:rFonts w:eastAsiaTheme="minorEastAsia"/>
          <w:lang w:eastAsia="ja-JP"/>
        </w:rPr>
        <w:t>i</w:t>
      </w:r>
      <w:proofErr w:type="spellEnd"/>
      <w:r w:rsidRPr="00440A84">
        <w:rPr>
          <w:rFonts w:eastAsiaTheme="minorEastAsia"/>
          <w:lang w:eastAsia="ja-JP"/>
        </w:rPr>
        <w:t>)</w:t>
      </w:r>
      <w:r>
        <w:rPr>
          <w:rFonts w:eastAsiaTheme="minorEastAsia"/>
          <w:lang w:eastAsia="ja-JP"/>
        </w:rPr>
        <w:t xml:space="preserve"> </w:t>
      </w:r>
      <w:r w:rsidRPr="00440A84">
        <w:rPr>
          <w:rFonts w:eastAsiaTheme="minorEastAsia"/>
          <w:lang w:eastAsia="ja-JP"/>
        </w:rPr>
        <w:t>is very simple and ii) is a more flexible option.</w:t>
      </w:r>
      <w:r w:rsidRPr="00440A84">
        <w:t xml:space="preserve"> </w:t>
      </w:r>
      <w:r w:rsidRPr="00440A84">
        <w:rPr>
          <w:rFonts w:eastAsiaTheme="minorEastAsia"/>
          <w:lang w:eastAsia="ja-JP"/>
        </w:rPr>
        <w:t>Some devices on the UE side, such as RedCap UE, have limited functionality, and some UEs may decide not to support NES technologies that they consider unnecessary. Therefore, it seems better to allow UEs that do not support all four technologies as in ii).</w:t>
      </w:r>
    </w:p>
    <w:p w14:paraId="1ABFD1EF" w14:textId="77777777" w:rsidR="00C639CE" w:rsidRPr="0091354E" w:rsidRDefault="00C639CE" w:rsidP="00C639CE">
      <w:pPr>
        <w:ind w:left="1459" w:hangingChars="663" w:hanging="1459"/>
        <w:rPr>
          <w:rFonts w:eastAsiaTheme="minorEastAsia"/>
          <w:b/>
          <w:bCs/>
          <w:lang w:eastAsia="ja-JP"/>
        </w:rPr>
      </w:pPr>
      <w:r w:rsidRPr="00C639CE">
        <w:rPr>
          <w:rFonts w:eastAsiaTheme="minorEastAsia" w:hint="eastAsia"/>
          <w:b/>
          <w:bCs/>
          <w:lang w:eastAsia="ja-JP"/>
        </w:rPr>
        <w:t>Obser</w:t>
      </w:r>
      <w:r w:rsidRPr="00C639CE">
        <w:rPr>
          <w:rFonts w:eastAsiaTheme="minorEastAsia"/>
          <w:b/>
          <w:bCs/>
          <w:lang w:eastAsia="ja-JP"/>
        </w:rPr>
        <w:t>vation 1.</w:t>
      </w:r>
      <w:r w:rsidRPr="0091354E">
        <w:rPr>
          <w:rFonts w:eastAsiaTheme="minorEastAsia"/>
          <w:b/>
          <w:bCs/>
          <w:lang w:eastAsia="ja-JP"/>
        </w:rPr>
        <w:t xml:space="preserve"> </w:t>
      </w:r>
      <w:proofErr w:type="gramStart"/>
      <w:r w:rsidRPr="00C639CE">
        <w:rPr>
          <w:rFonts w:eastAsiaTheme="minorEastAsia"/>
          <w:b/>
          <w:bCs/>
          <w:lang w:eastAsia="ja-JP"/>
        </w:rPr>
        <w:t>Considering the variety of devices for various applications, it</w:t>
      </w:r>
      <w:proofErr w:type="gramEnd"/>
      <w:r w:rsidRPr="00C639CE">
        <w:rPr>
          <w:rFonts w:eastAsiaTheme="minorEastAsia"/>
          <w:b/>
          <w:bCs/>
          <w:lang w:eastAsia="ja-JP"/>
        </w:rPr>
        <w:t xml:space="preserve"> is natural that capacities for NES should be set for each technology.</w:t>
      </w:r>
    </w:p>
    <w:p w14:paraId="4003FCEF" w14:textId="77777777" w:rsidR="00C639CE" w:rsidRDefault="00C639CE" w:rsidP="00C639CE">
      <w:pPr>
        <w:rPr>
          <w:rFonts w:eastAsiaTheme="minorEastAsia"/>
          <w:lang w:eastAsia="ja-JP"/>
        </w:rPr>
      </w:pPr>
      <w:r w:rsidRPr="0091354E">
        <w:rPr>
          <w:rFonts w:eastAsiaTheme="minorEastAsia"/>
          <w:lang w:eastAsia="ja-JP"/>
        </w:rPr>
        <w:t>The network side is expected to apply and operate one or more of the NES technologies in combination. Therefore, if a UE supports only some of the Rel-18 NES technologies as described in ii), it is necessary to define conditions for each technology in the cell barred and cell selection/re-selection mechanisms. For example, it is assumed that UEs that do not support Cell-DRX should be treated the same as Legacy UEs for Cells that apply Cell-DRX, and that it will be necessary to set Cell barred specifically for Cell-DRX.</w:t>
      </w:r>
    </w:p>
    <w:p w14:paraId="740B2A5F" w14:textId="77777777" w:rsidR="00C639CE" w:rsidRDefault="00C639CE" w:rsidP="00C639CE">
      <w:pPr>
        <w:rPr>
          <w:rFonts w:eastAsiaTheme="minorEastAsia"/>
          <w:lang w:eastAsia="ja-JP"/>
        </w:rPr>
      </w:pPr>
    </w:p>
    <w:p w14:paraId="6B657EA3" w14:textId="77777777" w:rsidR="00C639CE" w:rsidRPr="0091354E" w:rsidRDefault="00C639CE" w:rsidP="00C639CE">
      <w:pPr>
        <w:ind w:left="1459" w:hangingChars="663" w:hanging="1459"/>
        <w:rPr>
          <w:rFonts w:eastAsiaTheme="minorEastAsia"/>
          <w:b/>
          <w:bCs/>
          <w:lang w:eastAsia="ja-JP"/>
        </w:rPr>
      </w:pPr>
      <w:r w:rsidRPr="00C639CE">
        <w:rPr>
          <w:rFonts w:eastAsiaTheme="minorEastAsia" w:hint="eastAsia"/>
          <w:b/>
          <w:bCs/>
          <w:lang w:eastAsia="ja-JP"/>
        </w:rPr>
        <w:lastRenderedPageBreak/>
        <w:t>Obser</w:t>
      </w:r>
      <w:r w:rsidRPr="00C639CE">
        <w:rPr>
          <w:rFonts w:eastAsiaTheme="minorEastAsia"/>
          <w:b/>
          <w:bCs/>
          <w:lang w:eastAsia="ja-JP"/>
        </w:rPr>
        <w:t xml:space="preserve">vation 2. Mechanisms to prevent </w:t>
      </w:r>
      <w:r w:rsidRPr="00C639CE">
        <w:rPr>
          <w:rFonts w:eastAsiaTheme="minorEastAsia" w:hint="eastAsia"/>
          <w:b/>
          <w:bCs/>
          <w:lang w:eastAsia="ja-JP"/>
        </w:rPr>
        <w:t>l</w:t>
      </w:r>
      <w:r w:rsidRPr="00C639CE">
        <w:rPr>
          <w:rFonts w:eastAsiaTheme="minorEastAsia"/>
          <w:b/>
          <w:bCs/>
          <w:lang w:eastAsia="ja-JP"/>
        </w:rPr>
        <w:t>egacy UE from camping into NES cells should be considered along with the granularity of how UE capability defines.</w:t>
      </w:r>
    </w:p>
    <w:p w14:paraId="184010A0" w14:textId="0DFF12ED" w:rsidR="00C639CE" w:rsidRPr="005119EF" w:rsidRDefault="005119EF" w:rsidP="00C639CE">
      <w:pPr>
        <w:rPr>
          <w:rFonts w:eastAsiaTheme="minorEastAsia"/>
          <w:lang w:eastAsia="ja-JP"/>
        </w:rPr>
      </w:pPr>
      <w:r w:rsidRPr="005119EF">
        <w:rPr>
          <w:rFonts w:eastAsiaTheme="minorEastAsia"/>
          <w:lang w:eastAsia="ja-JP"/>
        </w:rPr>
        <w:t>At this point, the mechanism to prevent legacy UEs from camping in NES cells should be set up for each technology and whether it is necessary.</w:t>
      </w:r>
    </w:p>
    <w:p w14:paraId="6CCA9606" w14:textId="5A31B3D8" w:rsidR="00C639CE" w:rsidRPr="0091354E" w:rsidRDefault="00C639CE" w:rsidP="00C639CE">
      <w:pPr>
        <w:ind w:left="1459" w:hangingChars="663" w:hanging="1459"/>
        <w:rPr>
          <w:rFonts w:eastAsiaTheme="minorEastAsia"/>
          <w:b/>
          <w:bCs/>
          <w:lang w:eastAsia="ja-JP"/>
        </w:rPr>
      </w:pPr>
      <w:r w:rsidRPr="00C639CE">
        <w:rPr>
          <w:rFonts w:eastAsiaTheme="minorEastAsia" w:hint="eastAsia"/>
          <w:b/>
          <w:bCs/>
          <w:lang w:eastAsia="ja-JP"/>
        </w:rPr>
        <w:t>Proposal</w:t>
      </w:r>
      <w:r w:rsidRPr="005E52E2">
        <w:rPr>
          <w:rFonts w:eastAsiaTheme="minorEastAsia"/>
          <w:b/>
          <w:bCs/>
          <w:lang w:eastAsia="ja-JP"/>
        </w:rPr>
        <w:t>.</w:t>
      </w:r>
      <w:r w:rsidRPr="0091354E">
        <w:rPr>
          <w:rFonts w:eastAsiaTheme="minorEastAsia"/>
          <w:b/>
          <w:bCs/>
          <w:lang w:eastAsia="ja-JP"/>
        </w:rPr>
        <w:t xml:space="preserve"> </w:t>
      </w:r>
      <w:r>
        <w:rPr>
          <w:rFonts w:eastAsiaTheme="minorEastAsia"/>
          <w:b/>
          <w:bCs/>
          <w:lang w:eastAsia="ja-JP"/>
        </w:rPr>
        <w:tab/>
      </w:r>
      <w:r w:rsidRPr="00C639CE">
        <w:rPr>
          <w:rFonts w:eastAsiaTheme="minorEastAsia"/>
          <w:b/>
          <w:bCs/>
          <w:lang w:eastAsia="ja-JP"/>
        </w:rPr>
        <w:t xml:space="preserve">RAN2 </w:t>
      </w:r>
      <w:r w:rsidR="001A5E4A">
        <w:rPr>
          <w:rFonts w:eastAsiaTheme="minorEastAsia"/>
          <w:b/>
          <w:bCs/>
          <w:lang w:eastAsia="ja-JP"/>
        </w:rPr>
        <w:t>discuss</w:t>
      </w:r>
      <w:r w:rsidRPr="00C639CE">
        <w:rPr>
          <w:rFonts w:eastAsiaTheme="minorEastAsia"/>
          <w:b/>
          <w:bCs/>
          <w:lang w:eastAsia="ja-JP"/>
        </w:rPr>
        <w:t xml:space="preserve"> to be sure about the granularity of setting UE capability </w:t>
      </w:r>
      <w:r w:rsidR="00137E5D">
        <w:rPr>
          <w:rFonts w:eastAsiaTheme="minorEastAsia"/>
          <w:b/>
          <w:bCs/>
          <w:lang w:eastAsia="ja-JP"/>
        </w:rPr>
        <w:t>first based on RAN1 features list. A</w:t>
      </w:r>
      <w:r w:rsidRPr="00C639CE">
        <w:rPr>
          <w:rFonts w:eastAsiaTheme="minorEastAsia"/>
          <w:b/>
          <w:bCs/>
          <w:lang w:eastAsia="ja-JP"/>
        </w:rPr>
        <w:t>nd the</w:t>
      </w:r>
      <w:r w:rsidR="00137E5D">
        <w:rPr>
          <w:rFonts w:eastAsiaTheme="minorEastAsia"/>
          <w:b/>
          <w:bCs/>
          <w:lang w:eastAsia="ja-JP"/>
        </w:rPr>
        <w:t>n the</w:t>
      </w:r>
      <w:r w:rsidRPr="00C639CE">
        <w:rPr>
          <w:rFonts w:eastAsiaTheme="minorEastAsia"/>
          <w:b/>
          <w:bCs/>
          <w:lang w:eastAsia="ja-JP"/>
        </w:rPr>
        <w:t xml:space="preserve"> granularity of setting conditions to the appropriate mechanisms to prevent legacy UE from camping into NES cells.</w:t>
      </w:r>
    </w:p>
    <w:p w14:paraId="2681D16F" w14:textId="77777777" w:rsidR="002352A6" w:rsidRPr="00C639CE" w:rsidRDefault="002352A6" w:rsidP="002352A6">
      <w:pPr>
        <w:pStyle w:val="ObservationandProposal"/>
      </w:pPr>
    </w:p>
    <w:p w14:paraId="56E25677" w14:textId="77777777" w:rsidR="007E2FC8" w:rsidRDefault="007E2FC8" w:rsidP="007A1912">
      <w:pPr>
        <w:pStyle w:val="2"/>
        <w:numPr>
          <w:ilvl w:val="0"/>
          <w:numId w:val="2"/>
        </w:numPr>
        <w:rPr>
          <w:lang w:eastAsia="ja-JP"/>
        </w:rPr>
      </w:pPr>
      <w:r>
        <w:rPr>
          <w:rFonts w:hint="eastAsia"/>
          <w:lang w:eastAsia="ja-JP"/>
        </w:rPr>
        <w:t>Summary and proposal</w:t>
      </w:r>
    </w:p>
    <w:p w14:paraId="6E774B6B" w14:textId="77777777" w:rsidR="00C639CE" w:rsidRPr="00C639CE" w:rsidRDefault="00C639CE" w:rsidP="00C639CE">
      <w:pPr>
        <w:ind w:left="1459" w:hangingChars="663" w:hanging="1459"/>
        <w:rPr>
          <w:rFonts w:eastAsiaTheme="minorEastAsia"/>
          <w:b/>
          <w:bCs/>
          <w:lang w:eastAsia="ja-JP"/>
        </w:rPr>
      </w:pPr>
      <w:r w:rsidRPr="00C639CE">
        <w:rPr>
          <w:rFonts w:eastAsiaTheme="minorEastAsia" w:hint="eastAsia"/>
          <w:b/>
          <w:bCs/>
          <w:lang w:eastAsia="ja-JP"/>
        </w:rPr>
        <w:t>Obser</w:t>
      </w:r>
      <w:r w:rsidRPr="00C639CE">
        <w:rPr>
          <w:rFonts w:eastAsiaTheme="minorEastAsia"/>
          <w:b/>
          <w:bCs/>
          <w:lang w:eastAsia="ja-JP"/>
        </w:rPr>
        <w:t xml:space="preserve">vation 1. </w:t>
      </w:r>
      <w:proofErr w:type="gramStart"/>
      <w:r w:rsidRPr="00C639CE">
        <w:rPr>
          <w:rFonts w:eastAsiaTheme="minorEastAsia"/>
          <w:b/>
          <w:bCs/>
          <w:lang w:eastAsia="ja-JP"/>
        </w:rPr>
        <w:t>Considering the variety of devices for various applications, it</w:t>
      </w:r>
      <w:proofErr w:type="gramEnd"/>
      <w:r w:rsidRPr="00C639CE">
        <w:rPr>
          <w:rFonts w:eastAsiaTheme="minorEastAsia"/>
          <w:b/>
          <w:bCs/>
          <w:lang w:eastAsia="ja-JP"/>
        </w:rPr>
        <w:t xml:space="preserve"> is natural that capacities for NES should be set for each technology.</w:t>
      </w:r>
    </w:p>
    <w:p w14:paraId="7A603BFE" w14:textId="77777777" w:rsidR="00C639CE" w:rsidRPr="00C639CE" w:rsidRDefault="00C639CE" w:rsidP="00C639CE">
      <w:pPr>
        <w:ind w:left="1459" w:hangingChars="663" w:hanging="1459"/>
        <w:rPr>
          <w:rFonts w:eastAsiaTheme="minorEastAsia"/>
          <w:b/>
          <w:bCs/>
          <w:lang w:eastAsia="ja-JP"/>
        </w:rPr>
      </w:pPr>
      <w:r w:rsidRPr="00C639CE">
        <w:rPr>
          <w:rFonts w:eastAsiaTheme="minorEastAsia" w:hint="eastAsia"/>
          <w:b/>
          <w:bCs/>
          <w:lang w:eastAsia="ja-JP"/>
        </w:rPr>
        <w:t>Obser</w:t>
      </w:r>
      <w:r w:rsidRPr="00C639CE">
        <w:rPr>
          <w:rFonts w:eastAsiaTheme="minorEastAsia"/>
          <w:b/>
          <w:bCs/>
          <w:lang w:eastAsia="ja-JP"/>
        </w:rPr>
        <w:t xml:space="preserve">vation 2. Mechanisms to prevent </w:t>
      </w:r>
      <w:r w:rsidRPr="00C639CE">
        <w:rPr>
          <w:rFonts w:eastAsiaTheme="minorEastAsia" w:hint="eastAsia"/>
          <w:b/>
          <w:bCs/>
          <w:lang w:eastAsia="ja-JP"/>
        </w:rPr>
        <w:t>l</w:t>
      </w:r>
      <w:r w:rsidRPr="00C639CE">
        <w:rPr>
          <w:rFonts w:eastAsiaTheme="minorEastAsia"/>
          <w:b/>
          <w:bCs/>
          <w:lang w:eastAsia="ja-JP"/>
        </w:rPr>
        <w:t>egacy UE from camping into NES cells should be considered along with the granularity of how UE capability defines.</w:t>
      </w:r>
    </w:p>
    <w:p w14:paraId="412016F2" w14:textId="175D6F70" w:rsidR="00C639CE" w:rsidRPr="0091354E" w:rsidRDefault="00C639CE" w:rsidP="00C639CE">
      <w:pPr>
        <w:ind w:left="1459" w:hangingChars="663" w:hanging="1459"/>
        <w:rPr>
          <w:rFonts w:eastAsiaTheme="minorEastAsia"/>
          <w:b/>
          <w:bCs/>
          <w:lang w:eastAsia="ja-JP"/>
        </w:rPr>
      </w:pPr>
      <w:r w:rsidRPr="00C639CE">
        <w:rPr>
          <w:rFonts w:eastAsiaTheme="minorEastAsia" w:hint="eastAsia"/>
          <w:b/>
          <w:bCs/>
          <w:lang w:eastAsia="ja-JP"/>
        </w:rPr>
        <w:t>Proposal</w:t>
      </w:r>
      <w:r w:rsidRPr="00C639CE">
        <w:rPr>
          <w:rFonts w:eastAsiaTheme="minorEastAsia"/>
          <w:b/>
          <w:bCs/>
          <w:lang w:eastAsia="ja-JP"/>
        </w:rPr>
        <w:t xml:space="preserve">. </w:t>
      </w:r>
      <w:r>
        <w:rPr>
          <w:rFonts w:eastAsiaTheme="minorEastAsia"/>
          <w:b/>
          <w:bCs/>
          <w:lang w:eastAsia="ja-JP"/>
        </w:rPr>
        <w:tab/>
      </w:r>
      <w:r w:rsidRPr="00C639CE">
        <w:rPr>
          <w:rFonts w:eastAsiaTheme="minorEastAsia"/>
          <w:b/>
          <w:bCs/>
          <w:lang w:eastAsia="ja-JP"/>
        </w:rPr>
        <w:t xml:space="preserve">RAN2 </w:t>
      </w:r>
      <w:r w:rsidR="001A5E4A">
        <w:rPr>
          <w:rFonts w:eastAsiaTheme="minorEastAsia"/>
          <w:b/>
          <w:bCs/>
          <w:lang w:eastAsia="ja-JP"/>
        </w:rPr>
        <w:t>discuss</w:t>
      </w:r>
      <w:r w:rsidRPr="00C639CE">
        <w:rPr>
          <w:rFonts w:eastAsiaTheme="minorEastAsia"/>
          <w:b/>
          <w:bCs/>
          <w:lang w:eastAsia="ja-JP"/>
        </w:rPr>
        <w:t xml:space="preserve"> to be sure about the granularity of setting UE capability</w:t>
      </w:r>
      <w:r w:rsidR="00137E5D">
        <w:rPr>
          <w:rFonts w:eastAsiaTheme="minorEastAsia"/>
          <w:b/>
          <w:bCs/>
          <w:lang w:eastAsia="ja-JP"/>
        </w:rPr>
        <w:t xml:space="preserve"> first based on RAN1 features list. And</w:t>
      </w:r>
      <w:r w:rsidRPr="00C639CE">
        <w:rPr>
          <w:rFonts w:eastAsiaTheme="minorEastAsia"/>
          <w:b/>
          <w:bCs/>
          <w:lang w:eastAsia="ja-JP"/>
        </w:rPr>
        <w:t xml:space="preserve"> </w:t>
      </w:r>
      <w:r w:rsidR="00137E5D">
        <w:rPr>
          <w:rFonts w:eastAsiaTheme="minorEastAsia"/>
          <w:b/>
          <w:bCs/>
          <w:lang w:eastAsia="ja-JP"/>
        </w:rPr>
        <w:t xml:space="preserve">then </w:t>
      </w:r>
      <w:r w:rsidRPr="00C639CE">
        <w:rPr>
          <w:rFonts w:eastAsiaTheme="minorEastAsia"/>
          <w:b/>
          <w:bCs/>
          <w:lang w:eastAsia="ja-JP"/>
        </w:rPr>
        <w:t>the</w:t>
      </w:r>
      <w:r w:rsidR="00137E5D">
        <w:rPr>
          <w:rFonts w:eastAsiaTheme="minorEastAsia"/>
          <w:b/>
          <w:bCs/>
          <w:lang w:eastAsia="ja-JP"/>
        </w:rPr>
        <w:t xml:space="preserve"> </w:t>
      </w:r>
      <w:r w:rsidRPr="00C639CE">
        <w:rPr>
          <w:rFonts w:eastAsiaTheme="minorEastAsia"/>
          <w:b/>
          <w:bCs/>
          <w:lang w:eastAsia="ja-JP"/>
        </w:rPr>
        <w:t>granularity of setting conditions to the appropriate mechanisms to prevent legacy UE from camping into NES cells.</w:t>
      </w:r>
    </w:p>
    <w:p w14:paraId="19CDB79A" w14:textId="77777777" w:rsidR="007E2FC8" w:rsidRPr="00863065" w:rsidRDefault="007E2FC8" w:rsidP="007A1912">
      <w:pPr>
        <w:pStyle w:val="2"/>
        <w:numPr>
          <w:ilvl w:val="0"/>
          <w:numId w:val="2"/>
        </w:numPr>
        <w:rPr>
          <w:rFonts w:cs="Arial"/>
          <w:lang w:eastAsia="ja-JP"/>
        </w:rPr>
      </w:pPr>
      <w:r w:rsidRPr="00863065">
        <w:rPr>
          <w:rFonts w:cs="Arial"/>
          <w:lang w:eastAsia="ja-JP"/>
        </w:rPr>
        <w:t>Reference</w:t>
      </w:r>
      <w:r>
        <w:rPr>
          <w:rFonts w:cs="Arial" w:hint="eastAsia"/>
          <w:lang w:eastAsia="ja-JP"/>
        </w:rPr>
        <w:t>s</w:t>
      </w:r>
    </w:p>
    <w:p w14:paraId="78780D21" w14:textId="2A095D65" w:rsidR="007D6859" w:rsidRPr="00262F8E" w:rsidRDefault="00C639CE" w:rsidP="00C639CE">
      <w:pPr>
        <w:rPr>
          <w:szCs w:val="22"/>
          <w:lang w:eastAsia="ja-JP"/>
        </w:rPr>
      </w:pPr>
      <w:r w:rsidRPr="00C639CE">
        <w:rPr>
          <w:bCs/>
          <w:szCs w:val="18"/>
        </w:rPr>
        <w:t>[1]</w:t>
      </w:r>
      <w:r w:rsidRPr="00C639CE">
        <w:rPr>
          <w:bCs/>
          <w:szCs w:val="18"/>
        </w:rPr>
        <w:tab/>
        <w:t>RP-223540 - WID Network energy savings for NR</w:t>
      </w:r>
    </w:p>
    <w:sectPr w:rsidR="007D6859" w:rsidRPr="00262F8E">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203DA" w14:textId="77777777" w:rsidR="008D3EEA" w:rsidRDefault="008D3EEA" w:rsidP="007E2FC8">
      <w:pPr>
        <w:spacing w:after="0"/>
      </w:pPr>
      <w:r>
        <w:separator/>
      </w:r>
    </w:p>
  </w:endnote>
  <w:endnote w:type="continuationSeparator" w:id="0">
    <w:p w14:paraId="6833AC68" w14:textId="77777777" w:rsidR="008D3EEA" w:rsidRDefault="008D3EEA"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76BC4" w:rsidRDefault="005B656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4427B0AB" w14:textId="77777777" w:rsidR="00376BC4" w:rsidRDefault="005B656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F2151" w14:textId="77777777" w:rsidR="008D3EEA" w:rsidRDefault="008D3EEA" w:rsidP="007E2FC8">
      <w:pPr>
        <w:spacing w:after="0"/>
      </w:pPr>
      <w:r>
        <w:separator/>
      </w:r>
    </w:p>
  </w:footnote>
  <w:footnote w:type="continuationSeparator" w:id="0">
    <w:p w14:paraId="0FD512A0" w14:textId="77777777" w:rsidR="008D3EEA" w:rsidRDefault="008D3EEA"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0B12" w14:textId="77777777" w:rsidR="00376BC4" w:rsidRDefault="005B6568">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B057C"/>
    <w:multiLevelType w:val="multilevel"/>
    <w:tmpl w:val="0CDCA3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D73CD8"/>
    <w:multiLevelType w:val="multilevel"/>
    <w:tmpl w:val="CC1E4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F874D1"/>
    <w:multiLevelType w:val="hybridMultilevel"/>
    <w:tmpl w:val="05865104"/>
    <w:lvl w:ilvl="0" w:tplc="844CCAF8">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0B2E14"/>
    <w:multiLevelType w:val="multilevel"/>
    <w:tmpl w:val="C2188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1C6E3C"/>
    <w:multiLevelType w:val="multilevel"/>
    <w:tmpl w:val="9EBC3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B7705"/>
    <w:multiLevelType w:val="hybridMultilevel"/>
    <w:tmpl w:val="783AE964"/>
    <w:lvl w:ilvl="0" w:tplc="64941A98">
      <w:start w:val="1"/>
      <w:numFmt w:val="lowerRoman"/>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6" w15:restartNumberingAfterBreak="0">
    <w:nsid w:val="20A17F1B"/>
    <w:multiLevelType w:val="hybridMultilevel"/>
    <w:tmpl w:val="F5A2DBC2"/>
    <w:lvl w:ilvl="0" w:tplc="971CB752">
      <w:start w:val="4"/>
      <w:numFmt w:val="decimal"/>
      <w:lvlText w:val="%1."/>
      <w:lvlJc w:val="left"/>
      <w:pPr>
        <w:ind w:left="1260" w:hanging="42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7" w15:restartNumberingAfterBreak="0">
    <w:nsid w:val="2E484EE6"/>
    <w:multiLevelType w:val="multilevel"/>
    <w:tmpl w:val="4BA6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6260BC4"/>
    <w:multiLevelType w:val="hybridMultilevel"/>
    <w:tmpl w:val="14F2F3E8"/>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75B4DC4"/>
    <w:multiLevelType w:val="multilevel"/>
    <w:tmpl w:val="54967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5E3066"/>
    <w:multiLevelType w:val="hybridMultilevel"/>
    <w:tmpl w:val="16EEFAC8"/>
    <w:lvl w:ilvl="0" w:tplc="0B228B1E">
      <w:start w:val="1"/>
      <w:numFmt w:val="bullet"/>
      <w:lvlText w:val=""/>
      <w:lvlJc w:val="left"/>
      <w:pPr>
        <w:ind w:left="420" w:hanging="420"/>
      </w:pPr>
      <w:rPr>
        <w:rFonts w:ascii="Wingdings" w:hAnsi="Wingdings" w:hint="default"/>
      </w:rPr>
    </w:lvl>
    <w:lvl w:ilvl="1" w:tplc="0B228B1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55328EB"/>
    <w:multiLevelType w:val="multilevel"/>
    <w:tmpl w:val="D3E6DC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57D5802"/>
    <w:multiLevelType w:val="multilevel"/>
    <w:tmpl w:val="27F2B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97E0F5F"/>
    <w:multiLevelType w:val="multilevel"/>
    <w:tmpl w:val="B054F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1D5716F"/>
    <w:multiLevelType w:val="multilevel"/>
    <w:tmpl w:val="12442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22A26BB"/>
    <w:multiLevelType w:val="hybridMultilevel"/>
    <w:tmpl w:val="6220BB7E"/>
    <w:lvl w:ilvl="0" w:tplc="FFFFFFFF">
      <w:start w:val="1"/>
      <w:numFmt w:val="bullet"/>
      <w:lvlText w:val=""/>
      <w:lvlJc w:val="left"/>
      <w:pPr>
        <w:ind w:left="420" w:hanging="420"/>
      </w:pPr>
      <w:rPr>
        <w:rFonts w:ascii="Wingdings" w:hAnsi="Wingdings"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0F660EB"/>
    <w:multiLevelType w:val="multilevel"/>
    <w:tmpl w:val="A78AD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5"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7DF03F1F"/>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num w:numId="1" w16cid:durableId="1308558122">
    <w:abstractNumId w:val="24"/>
  </w:num>
  <w:num w:numId="2" w16cid:durableId="895511516">
    <w:abstractNumId w:val="21"/>
  </w:num>
  <w:num w:numId="3" w16cid:durableId="1647855571">
    <w:abstractNumId w:val="22"/>
  </w:num>
  <w:num w:numId="4" w16cid:durableId="2085176627">
    <w:abstractNumId w:val="13"/>
  </w:num>
  <w:num w:numId="5" w16cid:durableId="939949642">
    <w:abstractNumId w:val="0"/>
  </w:num>
  <w:num w:numId="6" w16cid:durableId="559634552">
    <w:abstractNumId w:val="12"/>
  </w:num>
  <w:num w:numId="7" w16cid:durableId="719593193">
    <w:abstractNumId w:val="23"/>
  </w:num>
  <w:num w:numId="8" w16cid:durableId="453333199">
    <w:abstractNumId w:val="16"/>
  </w:num>
  <w:num w:numId="9" w16cid:durableId="1486819577">
    <w:abstractNumId w:val="10"/>
  </w:num>
  <w:num w:numId="10" w16cid:durableId="1596472540">
    <w:abstractNumId w:val="3"/>
  </w:num>
  <w:num w:numId="11" w16cid:durableId="1346636538">
    <w:abstractNumId w:val="7"/>
  </w:num>
  <w:num w:numId="12" w16cid:durableId="808674292">
    <w:abstractNumId w:val="20"/>
  </w:num>
  <w:num w:numId="13" w16cid:durableId="1692759589">
    <w:abstractNumId w:val="1"/>
  </w:num>
  <w:num w:numId="14" w16cid:durableId="880171971">
    <w:abstractNumId w:val="18"/>
  </w:num>
  <w:num w:numId="15" w16cid:durableId="607394869">
    <w:abstractNumId w:val="15"/>
  </w:num>
  <w:num w:numId="16" w16cid:durableId="1301425580">
    <w:abstractNumId w:val="4"/>
  </w:num>
  <w:num w:numId="17" w16cid:durableId="684402807">
    <w:abstractNumId w:val="14"/>
  </w:num>
  <w:num w:numId="18" w16cid:durableId="1163546247">
    <w:abstractNumId w:val="27"/>
  </w:num>
  <w:num w:numId="19" w16cid:durableId="688020558">
    <w:abstractNumId w:val="17"/>
  </w:num>
  <w:num w:numId="20" w16cid:durableId="1896354333">
    <w:abstractNumId w:val="25"/>
  </w:num>
  <w:num w:numId="21" w16cid:durableId="277030858">
    <w:abstractNumId w:val="8"/>
  </w:num>
  <w:num w:numId="22" w16cid:durableId="264580305">
    <w:abstractNumId w:val="26"/>
  </w:num>
  <w:num w:numId="23" w16cid:durableId="845746589">
    <w:abstractNumId w:val="9"/>
  </w:num>
  <w:num w:numId="24" w16cid:durableId="1612275730">
    <w:abstractNumId w:val="11"/>
  </w:num>
  <w:num w:numId="25" w16cid:durableId="1615139826">
    <w:abstractNumId w:val="19"/>
  </w:num>
  <w:num w:numId="26" w16cid:durableId="703600188">
    <w:abstractNumId w:val="22"/>
  </w:num>
  <w:num w:numId="27" w16cid:durableId="1941792379">
    <w:abstractNumId w:val="2"/>
  </w:num>
  <w:num w:numId="28" w16cid:durableId="2003268527">
    <w:abstractNumId w:val="6"/>
  </w:num>
  <w:num w:numId="29" w16cid:durableId="14569455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1E4E"/>
    <w:rsid w:val="00020874"/>
    <w:rsid w:val="00034D94"/>
    <w:rsid w:val="00087D8D"/>
    <w:rsid w:val="00093464"/>
    <w:rsid w:val="000A2EDD"/>
    <w:rsid w:val="000C6A39"/>
    <w:rsid w:val="000E784B"/>
    <w:rsid w:val="000F1FE0"/>
    <w:rsid w:val="000F2C95"/>
    <w:rsid w:val="00100FA5"/>
    <w:rsid w:val="00137E5D"/>
    <w:rsid w:val="0015091B"/>
    <w:rsid w:val="00165D88"/>
    <w:rsid w:val="00172DB3"/>
    <w:rsid w:val="00176B21"/>
    <w:rsid w:val="001869BA"/>
    <w:rsid w:val="001A5E4A"/>
    <w:rsid w:val="001C72AD"/>
    <w:rsid w:val="001C74C8"/>
    <w:rsid w:val="001F729A"/>
    <w:rsid w:val="001F75F0"/>
    <w:rsid w:val="00216F83"/>
    <w:rsid w:val="00226034"/>
    <w:rsid w:val="002305A6"/>
    <w:rsid w:val="002352A6"/>
    <w:rsid w:val="00262F8E"/>
    <w:rsid w:val="002A2FF9"/>
    <w:rsid w:val="002B674A"/>
    <w:rsid w:val="00305EC3"/>
    <w:rsid w:val="003569A8"/>
    <w:rsid w:val="00394398"/>
    <w:rsid w:val="00400FD3"/>
    <w:rsid w:val="00422AAA"/>
    <w:rsid w:val="004407A3"/>
    <w:rsid w:val="00487E5D"/>
    <w:rsid w:val="00492644"/>
    <w:rsid w:val="00493F9E"/>
    <w:rsid w:val="004A1E6E"/>
    <w:rsid w:val="004C419F"/>
    <w:rsid w:val="004D1B48"/>
    <w:rsid w:val="004E6B03"/>
    <w:rsid w:val="004F6390"/>
    <w:rsid w:val="005119EF"/>
    <w:rsid w:val="00537958"/>
    <w:rsid w:val="00541C01"/>
    <w:rsid w:val="005B6568"/>
    <w:rsid w:val="005C7784"/>
    <w:rsid w:val="005E52E2"/>
    <w:rsid w:val="005F1EB4"/>
    <w:rsid w:val="005F73C8"/>
    <w:rsid w:val="006058A0"/>
    <w:rsid w:val="00622539"/>
    <w:rsid w:val="006456CA"/>
    <w:rsid w:val="00661C29"/>
    <w:rsid w:val="00665154"/>
    <w:rsid w:val="00675E18"/>
    <w:rsid w:val="00694325"/>
    <w:rsid w:val="006B3BCE"/>
    <w:rsid w:val="006D275E"/>
    <w:rsid w:val="006D409B"/>
    <w:rsid w:val="007146AD"/>
    <w:rsid w:val="007403D7"/>
    <w:rsid w:val="00752710"/>
    <w:rsid w:val="00761332"/>
    <w:rsid w:val="00792414"/>
    <w:rsid w:val="007A1912"/>
    <w:rsid w:val="007D6859"/>
    <w:rsid w:val="007E2FC8"/>
    <w:rsid w:val="007E68CE"/>
    <w:rsid w:val="0083168F"/>
    <w:rsid w:val="0084658A"/>
    <w:rsid w:val="008472A3"/>
    <w:rsid w:val="00864C41"/>
    <w:rsid w:val="00871B8A"/>
    <w:rsid w:val="00896DC7"/>
    <w:rsid w:val="008A38C3"/>
    <w:rsid w:val="008B4D0A"/>
    <w:rsid w:val="008C2D47"/>
    <w:rsid w:val="008D3EEA"/>
    <w:rsid w:val="008E5A66"/>
    <w:rsid w:val="008F71F1"/>
    <w:rsid w:val="0092515C"/>
    <w:rsid w:val="00945699"/>
    <w:rsid w:val="0094719A"/>
    <w:rsid w:val="00972AB4"/>
    <w:rsid w:val="0099473F"/>
    <w:rsid w:val="009B1F20"/>
    <w:rsid w:val="00A00E94"/>
    <w:rsid w:val="00A1702E"/>
    <w:rsid w:val="00A37E5C"/>
    <w:rsid w:val="00A5027C"/>
    <w:rsid w:val="00A52A8C"/>
    <w:rsid w:val="00AE3024"/>
    <w:rsid w:val="00B03D23"/>
    <w:rsid w:val="00B07552"/>
    <w:rsid w:val="00B350B3"/>
    <w:rsid w:val="00B36604"/>
    <w:rsid w:val="00B36B37"/>
    <w:rsid w:val="00B70AB1"/>
    <w:rsid w:val="00B9705C"/>
    <w:rsid w:val="00BB72E9"/>
    <w:rsid w:val="00BF04FB"/>
    <w:rsid w:val="00C11B88"/>
    <w:rsid w:val="00C163E2"/>
    <w:rsid w:val="00C4690F"/>
    <w:rsid w:val="00C479BA"/>
    <w:rsid w:val="00C639CE"/>
    <w:rsid w:val="00C93B43"/>
    <w:rsid w:val="00C97CFC"/>
    <w:rsid w:val="00D733A4"/>
    <w:rsid w:val="00D769F6"/>
    <w:rsid w:val="00D94041"/>
    <w:rsid w:val="00D959DC"/>
    <w:rsid w:val="00DB76B3"/>
    <w:rsid w:val="00E06E4B"/>
    <w:rsid w:val="00E202C2"/>
    <w:rsid w:val="00E83C11"/>
    <w:rsid w:val="00F33754"/>
    <w:rsid w:val="00F4104B"/>
    <w:rsid w:val="00F5252D"/>
    <w:rsid w:val="00FD2D84"/>
    <w:rsid w:val="00FE525E"/>
    <w:rsid w:val="00FF59AE"/>
    <w:rsid w:val="00FF62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39CE"/>
    <w:pPr>
      <w:spacing w:after="180"/>
    </w:pPr>
    <w:rPr>
      <w:rFonts w:ascii="Times New Roman" w:eastAsia="ＭＳ 明朝" w:hAnsi="Times New Roman" w:cs="Times New Roman"/>
      <w:kern w:val="0"/>
      <w:sz w:val="22"/>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paragraph" w:styleId="3">
    <w:name w:val="heading 3"/>
    <w:basedOn w:val="a"/>
    <w:next w:val="a"/>
    <w:link w:val="30"/>
    <w:uiPriority w:val="9"/>
    <w:semiHidden/>
    <w:unhideWhenUsed/>
    <w:qFormat/>
    <w:rsid w:val="00694325"/>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styleId="aa">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
    <w:link w:val="ab"/>
    <w:uiPriority w:val="34"/>
    <w:qFormat/>
    <w:rsid w:val="00FF62DA"/>
    <w:pPr>
      <w:ind w:leftChars="400" w:left="840"/>
    </w:pPr>
  </w:style>
  <w:style w:type="table" w:styleId="ac">
    <w:name w:val="Table Grid"/>
    <w:basedOn w:val="a1"/>
    <w:uiPriority w:val="39"/>
    <w:qFormat/>
    <w:rsid w:val="000F2C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a"/>
    <w:uiPriority w:val="34"/>
    <w:qFormat/>
    <w:locked/>
    <w:rsid w:val="000F2C95"/>
    <w:rPr>
      <w:rFonts w:ascii="Times New Roman" w:eastAsia="ＭＳ 明朝" w:hAnsi="Times New Roman" w:cs="Times New Roman"/>
      <w:kern w:val="0"/>
      <w:sz w:val="20"/>
      <w:szCs w:val="20"/>
      <w:lang w:val="en-GB" w:eastAsia="en-US"/>
    </w:rPr>
  </w:style>
  <w:style w:type="table" w:customStyle="1" w:styleId="11">
    <w:name w:val="表 (格子)1"/>
    <w:basedOn w:val="a1"/>
    <w:next w:val="ac"/>
    <w:uiPriority w:val="39"/>
    <w:rsid w:val="00C46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2A2FF9"/>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customStyle="1" w:styleId="21">
    <w:name w:val="表 (格子)2"/>
    <w:basedOn w:val="a1"/>
    <w:next w:val="ac"/>
    <w:uiPriority w:val="39"/>
    <w:rsid w:val="006D27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見出し 3 (文字)"/>
    <w:basedOn w:val="a0"/>
    <w:link w:val="3"/>
    <w:uiPriority w:val="9"/>
    <w:semiHidden/>
    <w:rsid w:val="00694325"/>
    <w:rPr>
      <w:rFonts w:asciiTheme="majorHAnsi" w:eastAsiaTheme="majorEastAsia" w:hAnsiTheme="majorHAnsi" w:cstheme="majorBidi"/>
      <w:kern w:val="0"/>
      <w:sz w:val="22"/>
      <w:szCs w:val="20"/>
      <w:lang w:val="en-GB" w:eastAsia="en-US"/>
    </w:rPr>
  </w:style>
  <w:style w:type="table" w:customStyle="1" w:styleId="31">
    <w:name w:val="表 (格子)3"/>
    <w:basedOn w:val="a1"/>
    <w:next w:val="ac"/>
    <w:uiPriority w:val="39"/>
    <w:rsid w:val="006225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7D6859"/>
    <w:rPr>
      <w:rFonts w:ascii="Times New Roman" w:eastAsia="ＭＳ 明朝" w:hAnsi="Times New Roman" w:cs="Times New Roman"/>
      <w:kern w:val="0"/>
      <w:sz w:val="22"/>
      <w:szCs w:val="20"/>
      <w:lang w:val="en-GB" w:eastAsia="en-US"/>
    </w:rPr>
  </w:style>
  <w:style w:type="paragraph" w:customStyle="1" w:styleId="ObservationandProposal">
    <w:name w:val="Observation and Proposal"/>
    <w:basedOn w:val="a"/>
    <w:link w:val="ObservationandProposal0"/>
    <w:qFormat/>
    <w:rsid w:val="000F1FE0"/>
    <w:pPr>
      <w:ind w:left="1553" w:hangingChars="703" w:hanging="1553"/>
    </w:pPr>
    <w:rPr>
      <w:b/>
      <w:bCs/>
      <w:szCs w:val="22"/>
      <w:lang w:eastAsia="ja-JP"/>
    </w:rPr>
  </w:style>
  <w:style w:type="paragraph" w:customStyle="1" w:styleId="Alt">
    <w:name w:val="Alt"/>
    <w:basedOn w:val="a"/>
    <w:link w:val="Alt0"/>
    <w:qFormat/>
    <w:rsid w:val="00F4104B"/>
    <w:pPr>
      <w:ind w:left="572" w:hangingChars="259" w:hanging="572"/>
    </w:pPr>
    <w:rPr>
      <w:bCs/>
      <w:szCs w:val="22"/>
      <w:lang w:eastAsia="ja-JP"/>
    </w:rPr>
  </w:style>
  <w:style w:type="character" w:customStyle="1" w:styleId="ObservationandProposal0">
    <w:name w:val="Observation and Proposal (文字)"/>
    <w:basedOn w:val="a0"/>
    <w:link w:val="ObservationandProposal"/>
    <w:rsid w:val="000F1FE0"/>
    <w:rPr>
      <w:rFonts w:ascii="Times New Roman" w:eastAsia="ＭＳ 明朝" w:hAnsi="Times New Roman" w:cs="Times New Roman"/>
      <w:b/>
      <w:bCs/>
      <w:kern w:val="0"/>
      <w:sz w:val="22"/>
      <w:lang w:val="en-GB"/>
    </w:rPr>
  </w:style>
  <w:style w:type="character" w:customStyle="1" w:styleId="Alt0">
    <w:name w:val="Alt (文字)"/>
    <w:basedOn w:val="a0"/>
    <w:link w:val="Alt"/>
    <w:rsid w:val="00F4104B"/>
    <w:rPr>
      <w:rFonts w:ascii="Times New Roman" w:eastAsia="ＭＳ 明朝" w:hAnsi="Times New Roman" w:cs="Times New Roman"/>
      <w:bCs/>
      <w:kern w:val="0"/>
      <w:sz w:val="22"/>
      <w:lang w:val="en-GB"/>
    </w:rPr>
  </w:style>
  <w:style w:type="paragraph" w:customStyle="1" w:styleId="B1">
    <w:name w:val="B1"/>
    <w:basedOn w:val="ae"/>
    <w:link w:val="B1Char"/>
    <w:qFormat/>
    <w:rsid w:val="0084658A"/>
    <w:pPr>
      <w:ind w:left="568" w:firstLineChars="0" w:hanging="284"/>
      <w:contextualSpacing w:val="0"/>
    </w:pPr>
    <w:rPr>
      <w:rFonts w:eastAsia="ＭＳ ゴシック"/>
      <w:sz w:val="24"/>
      <w:lang w:eastAsia="ja-JP"/>
    </w:rPr>
  </w:style>
  <w:style w:type="paragraph" w:customStyle="1" w:styleId="B2">
    <w:name w:val="B2"/>
    <w:basedOn w:val="22"/>
    <w:link w:val="B2Char"/>
    <w:qFormat/>
    <w:rsid w:val="0084658A"/>
    <w:pPr>
      <w:overflowPunct w:val="0"/>
      <w:autoSpaceDE w:val="0"/>
      <w:autoSpaceDN w:val="0"/>
      <w:adjustRightInd w:val="0"/>
      <w:ind w:leftChars="0" w:left="851" w:firstLineChars="0" w:hanging="284"/>
      <w:contextualSpacing w:val="0"/>
      <w:textAlignment w:val="baseline"/>
    </w:pPr>
    <w:rPr>
      <w:rFonts w:eastAsia="ＭＳ ゴシック"/>
      <w:sz w:val="24"/>
      <w:lang w:eastAsia="ja-JP"/>
    </w:rPr>
  </w:style>
  <w:style w:type="character" w:customStyle="1" w:styleId="B1Char">
    <w:name w:val="B1 Char"/>
    <w:link w:val="B1"/>
    <w:rsid w:val="0084658A"/>
    <w:rPr>
      <w:rFonts w:ascii="Times New Roman" w:eastAsia="ＭＳ ゴシック" w:hAnsi="Times New Roman" w:cs="Times New Roman"/>
      <w:kern w:val="0"/>
      <w:sz w:val="24"/>
      <w:szCs w:val="20"/>
      <w:lang w:val="en-GB"/>
    </w:rPr>
  </w:style>
  <w:style w:type="character" w:customStyle="1" w:styleId="B2Char">
    <w:name w:val="B2 Char"/>
    <w:link w:val="B2"/>
    <w:qFormat/>
    <w:rsid w:val="0084658A"/>
    <w:rPr>
      <w:rFonts w:ascii="Times New Roman" w:eastAsia="ＭＳ ゴシック" w:hAnsi="Times New Roman" w:cs="Times New Roman"/>
      <w:kern w:val="0"/>
      <w:sz w:val="24"/>
      <w:szCs w:val="20"/>
      <w:lang w:val="en-GB"/>
    </w:rPr>
  </w:style>
  <w:style w:type="paragraph" w:styleId="ae">
    <w:name w:val="List"/>
    <w:basedOn w:val="a"/>
    <w:uiPriority w:val="99"/>
    <w:semiHidden/>
    <w:unhideWhenUsed/>
    <w:rsid w:val="0084658A"/>
    <w:pPr>
      <w:ind w:left="200" w:hangingChars="200" w:hanging="200"/>
      <w:contextualSpacing/>
    </w:pPr>
  </w:style>
  <w:style w:type="paragraph" w:styleId="22">
    <w:name w:val="List 2"/>
    <w:basedOn w:val="a"/>
    <w:uiPriority w:val="99"/>
    <w:semiHidden/>
    <w:unhideWhenUsed/>
    <w:rsid w:val="0084658A"/>
    <w:pPr>
      <w:ind w:leftChars="200" w:left="100" w:hangingChars="200" w:hanging="200"/>
      <w:contextualSpacing/>
    </w:pPr>
  </w:style>
  <w:style w:type="paragraph" w:customStyle="1" w:styleId="PL">
    <w:name w:val="PL"/>
    <w:link w:val="PLChar"/>
    <w:qFormat/>
    <w:rsid w:val="00235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2352A6"/>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449205">
      <w:bodyDiv w:val="1"/>
      <w:marLeft w:val="0"/>
      <w:marRight w:val="0"/>
      <w:marTop w:val="0"/>
      <w:marBottom w:val="0"/>
      <w:divBdr>
        <w:top w:val="none" w:sz="0" w:space="0" w:color="auto"/>
        <w:left w:val="none" w:sz="0" w:space="0" w:color="auto"/>
        <w:bottom w:val="none" w:sz="0" w:space="0" w:color="auto"/>
        <w:right w:val="none" w:sz="0" w:space="0" w:color="auto"/>
      </w:divBdr>
    </w:div>
    <w:div w:id="829173761">
      <w:bodyDiv w:val="1"/>
      <w:marLeft w:val="0"/>
      <w:marRight w:val="0"/>
      <w:marTop w:val="0"/>
      <w:marBottom w:val="0"/>
      <w:divBdr>
        <w:top w:val="none" w:sz="0" w:space="0" w:color="auto"/>
        <w:left w:val="none" w:sz="0" w:space="0" w:color="auto"/>
        <w:bottom w:val="none" w:sz="0" w:space="0" w:color="auto"/>
        <w:right w:val="none" w:sz="0" w:space="0" w:color="auto"/>
      </w:divBdr>
    </w:div>
    <w:div w:id="832599237">
      <w:bodyDiv w:val="1"/>
      <w:marLeft w:val="0"/>
      <w:marRight w:val="0"/>
      <w:marTop w:val="0"/>
      <w:marBottom w:val="0"/>
      <w:divBdr>
        <w:top w:val="none" w:sz="0" w:space="0" w:color="auto"/>
        <w:left w:val="none" w:sz="0" w:space="0" w:color="auto"/>
        <w:bottom w:val="none" w:sz="0" w:space="0" w:color="auto"/>
        <w:right w:val="none" w:sz="0" w:space="0" w:color="auto"/>
      </w:divBdr>
    </w:div>
    <w:div w:id="1586302771">
      <w:bodyDiv w:val="1"/>
      <w:marLeft w:val="0"/>
      <w:marRight w:val="0"/>
      <w:marTop w:val="0"/>
      <w:marBottom w:val="0"/>
      <w:divBdr>
        <w:top w:val="none" w:sz="0" w:space="0" w:color="auto"/>
        <w:left w:val="none" w:sz="0" w:space="0" w:color="auto"/>
        <w:bottom w:val="none" w:sz="0" w:space="0" w:color="auto"/>
        <w:right w:val="none" w:sz="0" w:space="0" w:color="auto"/>
      </w:divBdr>
    </w:div>
    <w:div w:id="1837648645">
      <w:bodyDiv w:val="1"/>
      <w:marLeft w:val="0"/>
      <w:marRight w:val="0"/>
      <w:marTop w:val="0"/>
      <w:marBottom w:val="0"/>
      <w:divBdr>
        <w:top w:val="none" w:sz="0" w:space="0" w:color="auto"/>
        <w:left w:val="none" w:sz="0" w:space="0" w:color="auto"/>
        <w:bottom w:val="none" w:sz="0" w:space="0" w:color="auto"/>
        <w:right w:val="none" w:sz="0" w:space="0" w:color="auto"/>
      </w:divBdr>
    </w:div>
    <w:div w:id="212553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97834-05AE-4BE9-99B5-5A9171CD4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485</Words>
  <Characters>2769</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Shoki Inoue (井上 翔貴)</cp:lastModifiedBy>
  <cp:revision>3</cp:revision>
  <dcterms:created xsi:type="dcterms:W3CDTF">2023-08-11T02:53:00Z</dcterms:created>
  <dcterms:modified xsi:type="dcterms:W3CDTF">2023-08-11T06:05:00Z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2023-05-12T03:59:21Z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05f3efb8-6a9a-46a9-a73a-d017b4b26677</vt:lpwstr>
  </property>
  <property fmtid="{D5CDD505-2E9C-101B-9397-08002B2CF9AE}" pid="8" name="MSIP_Label_f7b7771f-98a2-4ec9-8160-ee37e9359e20_ContentBits">
    <vt:lpwstr>0</vt:lpwstr>
  </property>
</Properties>
</file>